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957" w:rsidRPr="0095736B" w:rsidRDefault="00A62957" w:rsidP="009C207B">
      <w:pPr>
        <w:rPr>
          <w:sz w:val="20"/>
          <w:szCs w:val="20"/>
        </w:rPr>
      </w:pPr>
      <w:r w:rsidRPr="0095736B">
        <w:rPr>
          <w:sz w:val="20"/>
          <w:szCs w:val="20"/>
        </w:rPr>
        <w:t>(Solo per il Programma ISV Royalty)</w:t>
      </w:r>
    </w:p>
    <w:tbl>
      <w:tblPr>
        <w:tblW w:w="9360" w:type="dxa"/>
        <w:tblInd w:w="108" w:type="dxa"/>
        <w:tblLook w:val="01E0" w:firstRow="1" w:lastRow="1" w:firstColumn="1" w:lastColumn="1" w:noHBand="0" w:noVBand="0"/>
      </w:tblPr>
      <w:tblGrid>
        <w:gridCol w:w="8365"/>
        <w:gridCol w:w="995"/>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F73778" w:rsidRDefault="00A62957" w:rsidP="009C207B">
            <w:pPr>
              <w:rPr>
                <w:sz w:val="20"/>
                <w:szCs w:val="20"/>
              </w:rPr>
            </w:pPr>
          </w:p>
          <w:p w:rsidR="00A62957" w:rsidRPr="00252E33" w:rsidRDefault="00A62957" w:rsidP="00683CF4">
            <w:pPr>
              <w:pStyle w:val="LicenseNumber"/>
            </w:pPr>
            <w:r>
              <w:rPr>
                <w:sz w:val="24"/>
                <w:szCs w:val="24"/>
              </w:rPr>
              <w:t>Licenze Server:</w:t>
            </w:r>
            <w: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BF7113" w:rsidRPr="00BF7113">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User CAL (Licenza di accesso da parte dell’utente):</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F7113" w:rsidRPr="00BF7113">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Licenza CAL per dispositivo: </w:t>
            </w:r>
            <w:r>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F7113" w:rsidRPr="00BF7113">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1D2A05" w:rsidRDefault="00A62957" w:rsidP="009C207B">
            <w:pPr>
              <w:pStyle w:val="Heading2"/>
              <w:numPr>
                <w:ilvl w:val="0"/>
                <w:numId w:val="0"/>
              </w:numPr>
              <w:tabs>
                <w:tab w:val="left" w:pos="720"/>
              </w:tabs>
              <w:rPr>
                <w:sz w:val="20"/>
                <w:szCs w:val="20"/>
              </w:rPr>
            </w:pPr>
            <w:r w:rsidRPr="001D2A05">
              <w:rPr>
                <w:sz w:val="20"/>
                <w:szCs w:val="20"/>
              </w:rPr>
              <w:t>CONTRATTO DI LICENZA CON L’UTENTE FINALE</w:t>
            </w:r>
          </w:p>
          <w:p w:rsidR="00A62957" w:rsidRPr="00252E33" w:rsidRDefault="00A62957" w:rsidP="009C207B"/>
          <w:p w:rsidR="00A62957" w:rsidRDefault="00A62957" w:rsidP="009C207B"/>
        </w:tc>
      </w:tr>
    </w:tbl>
    <w:p w:rsidR="003C2DE9" w:rsidRPr="00252E33" w:rsidRDefault="003C2DE9" w:rsidP="009269DF">
      <w:r>
        <w:rPr>
          <w:sz w:val="20"/>
          <w:szCs w:val="20"/>
        </w:rPr>
        <w:t>Le presenti condizioni di licenza costituiscono il contratto tra il licenziante dell’applicazione software o della famiglia di applicazioni presso cui il licenziatario ha acquistato il software Microsoft (</w:t>
      </w:r>
      <w:r w:rsidR="009269DF">
        <w:rPr>
          <w:sz w:val="20"/>
          <w:szCs w:val="20"/>
        </w:rPr>
        <w:t>“</w:t>
      </w:r>
      <w:r>
        <w:rPr>
          <w:sz w:val="20"/>
          <w:szCs w:val="20"/>
        </w:rPr>
        <w:t>Licenziante</w:t>
      </w:r>
      <w:r w:rsidR="009269DF">
        <w:rPr>
          <w:sz w:val="20"/>
          <w:szCs w:val="20"/>
        </w:rPr>
        <w:t>”</w:t>
      </w:r>
      <w:r>
        <w:rPr>
          <w:sz w:val="20"/>
          <w:szCs w:val="20"/>
        </w:rPr>
        <w:t>) e il licenziatario. Il licenziatario deve leggerle con attenzione. Tali condizioni si applicano al software Microsoft di cui sopra, nonché a qualsiasi servizio e aggiornamento Microsoft relativo al software, a meno che questi non siano accompagnati da condizioni specifiche. Microsoft Corporation o una delle sue consociate (collettivamente “Microsoft”) ha concesso in licenza il software al Licenziante.</w:t>
      </w:r>
    </w:p>
    <w:p w:rsidR="00AA45AF" w:rsidRPr="00252E33" w:rsidRDefault="005F7C07" w:rsidP="00104830">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A62957" w:rsidRPr="00252E33" w:rsidRDefault="00A62957" w:rsidP="009C207B">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PREMESSE.</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Il software include </w:t>
      </w:r>
    </w:p>
    <w:p w:rsidR="003C2DE9" w:rsidRPr="00252E33" w:rsidRDefault="005F7C07" w:rsidP="009C207B">
      <w:pPr>
        <w:pStyle w:val="Bullet3"/>
        <w:ind w:left="1080" w:hanging="360"/>
      </w:pPr>
      <w:r>
        <w:rPr>
          <w:sz w:val="20"/>
          <w:szCs w:val="20"/>
        </w:rPr>
        <w:t>software server e</w:t>
      </w:r>
    </w:p>
    <w:p w:rsidR="003C2DE9" w:rsidRPr="00252E33" w:rsidRDefault="005F7C07" w:rsidP="009C207B">
      <w:pPr>
        <w:pStyle w:val="Bullet3"/>
        <w:ind w:left="1080" w:hanging="360"/>
      </w:pPr>
      <w:r>
        <w:rPr>
          <w:sz w:val="20"/>
          <w:szCs w:val="20"/>
        </w:rPr>
        <w:t>software aggiuntivo che potrà essere utilizzato esclusivamente con il software server direttamente o indirettamente tramite altro software aggiuntivo.</w:t>
      </w:r>
    </w:p>
    <w:p w:rsidR="003C2DE9" w:rsidRPr="00252E33" w:rsidRDefault="005F7C07" w:rsidP="009C207B">
      <w:pPr>
        <w:pStyle w:val="Heading2"/>
        <w:tabs>
          <w:tab w:val="clear" w:pos="993"/>
          <w:tab w:val="num" w:pos="720"/>
        </w:tabs>
        <w:ind w:left="720" w:hanging="360"/>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rsidR="00E346DC" w:rsidRPr="00252E33" w:rsidRDefault="005F7C07" w:rsidP="009C207B">
      <w:pPr>
        <w:pStyle w:val="Bullet3"/>
        <w:ind w:left="1080" w:hanging="360"/>
      </w:pPr>
      <w:r>
        <w:rPr>
          <w:sz w:val="20"/>
          <w:szCs w:val="20"/>
        </w:rPr>
        <w:t xml:space="preserve">il numero di istanze del software server eseguite dal licenziatario e </w:t>
      </w:r>
    </w:p>
    <w:p w:rsidR="006A4C79" w:rsidRPr="00252E33" w:rsidRDefault="005F7C07" w:rsidP="009C207B">
      <w:pPr>
        <w:pStyle w:val="Bullet3"/>
        <w:ind w:left="1080" w:hanging="360"/>
      </w:pPr>
      <w:r>
        <w:rPr>
          <w:sz w:val="20"/>
          <w:szCs w:val="20"/>
        </w:rPr>
        <w:t>il numero di dispositivi e di utenti che accedono a istanze del software server.</w:t>
      </w:r>
    </w:p>
    <w:p w:rsidR="00B67FDB" w:rsidRPr="00252E33" w:rsidRDefault="005F7C07" w:rsidP="009C207B">
      <w:pPr>
        <w:pStyle w:val="Heading2"/>
        <w:tabs>
          <w:tab w:val="clear" w:pos="993"/>
          <w:tab w:val="num" w:pos="720"/>
        </w:tabs>
        <w:ind w:left="720" w:hanging="360"/>
      </w:pPr>
      <w:r>
        <w:rPr>
          <w:sz w:val="20"/>
          <w:szCs w:val="20"/>
        </w:rPr>
        <w:t xml:space="preserve">Condizioni di Licenza da Utilizzare con Virtual Server e Altre Tecnologie Simili.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Istanza</w:t>
      </w:r>
      <w:r w:rsidRPr="00C740AA">
        <w:rPr>
          <w:bCs w:val="0"/>
          <w:sz w:val="20"/>
          <w:szCs w:val="20"/>
        </w:rPr>
        <w:t>.</w:t>
      </w:r>
      <w:r>
        <w:rPr>
          <w:b w:val="0"/>
          <w:bCs w:val="0"/>
          <w:sz w:val="20"/>
          <w:szCs w:val="20"/>
        </w:rPr>
        <w:t xml:space="preserve"> Il licenziatario crea un’“istanza” di software eseguendo la procedura di configurazione o installazione del software oppure duplicando un’istanza esistente. I riferimenti al software nel presente contratto includono “istanze” del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Esecuzione di un’Istanza</w:t>
      </w:r>
      <w:r w:rsidRPr="00C740AA">
        <w:rPr>
          <w:bCs w:val="0"/>
          <w:sz w:val="20"/>
          <w:szCs w:val="20"/>
        </w:rPr>
        <w:t>.</w:t>
      </w:r>
      <w:r>
        <w:rPr>
          <w:b w:val="0"/>
          <w:bCs w:val="0"/>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Ambiente del Sistema Operativo (“OSE”)</w:t>
      </w:r>
      <w:r w:rsidRPr="00C740AA">
        <w:rPr>
          <w:bCs w:val="0"/>
          <w:sz w:val="20"/>
          <w:szCs w:val="20"/>
        </w:rPr>
        <w:t>.</w:t>
      </w:r>
      <w:r>
        <w:rPr>
          <w:b w:val="0"/>
          <w:bCs w:val="0"/>
          <w:sz w:val="20"/>
          <w:szCs w:val="20"/>
        </w:rPr>
        <w:t xml:space="preserve"> Un OSE </w:t>
      </w:r>
    </w:p>
    <w:p w:rsidR="00B67FDB" w:rsidRPr="00252E33" w:rsidRDefault="00266528" w:rsidP="009C207B">
      <w:pPr>
        <w:pStyle w:val="Bullet4"/>
        <w:tabs>
          <w:tab w:val="clear" w:pos="1437"/>
          <w:tab w:val="num" w:pos="1440"/>
        </w:tabs>
        <w:ind w:left="1440" w:hanging="360"/>
      </w:pPr>
      <w:r>
        <w:rPr>
          <w:sz w:val="20"/>
          <w:szCs w:val="20"/>
        </w:rPr>
        <w:t xml:space="preserve">indica un’istanza completa o parziale del sistema operativo oppure un’istanza completa o parziale del sistema operativo virtuale (o in altro modo emulato) che consente un’identità separata del computer (nome del computer primario o identificativo univoco analogo) o diritti amministrativi specifici e </w:t>
      </w:r>
    </w:p>
    <w:p w:rsidR="00B67FDB" w:rsidRPr="00252E33" w:rsidRDefault="00266528" w:rsidP="009C207B">
      <w:pPr>
        <w:pStyle w:val="Bullet4"/>
        <w:tabs>
          <w:tab w:val="clear" w:pos="1437"/>
          <w:tab w:val="num" w:pos="1440"/>
        </w:tabs>
        <w:ind w:left="1440" w:hanging="360"/>
      </w:pPr>
      <w:r>
        <w:rPr>
          <w:sz w:val="20"/>
          <w:szCs w:val="20"/>
        </w:rPr>
        <w:t xml:space="preserve">istanze di eventuali applicazioni, configurate per essere eseguite sulle istanze complete o parziali del sistema operativo identificate sopra. </w:t>
      </w:r>
    </w:p>
    <w:p w:rsidR="00A30398" w:rsidRPr="00252E33" w:rsidRDefault="005F7C07" w:rsidP="009C207B">
      <w:pPr>
        <w:pStyle w:val="Body3"/>
        <w:tabs>
          <w:tab w:val="num" w:pos="1440"/>
        </w:tabs>
        <w:ind w:left="1440" w:hanging="360"/>
      </w:pPr>
      <w:r>
        <w:rPr>
          <w:sz w:val="20"/>
          <w:szCs w:val="20"/>
        </w:rPr>
        <w:t xml:space="preserve">Esistono due tipi di OSE, fisico e virtuale. </w:t>
      </w:r>
    </w:p>
    <w:p w:rsidR="00B776DC" w:rsidRPr="00252E33" w:rsidRDefault="005F7C07" w:rsidP="009C207B">
      <w:pPr>
        <w:pStyle w:val="Body3"/>
        <w:tabs>
          <w:tab w:val="num" w:pos="1440"/>
        </w:tabs>
        <w:ind w:left="1080"/>
      </w:pPr>
      <w:r>
        <w:rPr>
          <w:sz w:val="20"/>
          <w:szCs w:val="20"/>
        </w:rPr>
        <w:t>Un “</w:t>
      </w:r>
      <w:r>
        <w:rPr>
          <w:iCs/>
          <w:sz w:val="20"/>
          <w:szCs w:val="20"/>
        </w:rPr>
        <w:t>OSE fisico”</w:t>
      </w:r>
      <w:r>
        <w:rPr>
          <w:sz w:val="20"/>
          <w:szCs w:val="20"/>
        </w:rPr>
        <w:t xml:space="preserve"> è configurato per l’esecuzione diretta in un sistema hardware fisico. L’istanza del sistema operativo utilizzata per eseguire il software di virtualizzazione dell’hardware (ad esempio, Microsoft Virtual Server o tecnologie analoghe) o per fornire servizi di virtualizzazione hardware (ad esempio Microsoft Hyper-V Server o tecnologie analoghe) è considerata parte dell’OSE fisico. </w:t>
      </w:r>
    </w:p>
    <w:p w:rsidR="00B776DC" w:rsidRPr="00252E33" w:rsidRDefault="005F7C07" w:rsidP="009C207B">
      <w:pPr>
        <w:pStyle w:val="Body3"/>
        <w:tabs>
          <w:tab w:val="num" w:pos="1440"/>
        </w:tabs>
        <w:ind w:left="1080"/>
      </w:pPr>
      <w:r>
        <w:rPr>
          <w:sz w:val="20"/>
          <w:szCs w:val="20"/>
        </w:rPr>
        <w:t>Un “</w:t>
      </w:r>
      <w:r>
        <w:rPr>
          <w:iCs/>
          <w:sz w:val="20"/>
          <w:szCs w:val="20"/>
        </w:rPr>
        <w:t xml:space="preserve">OSE virtuale” </w:t>
      </w:r>
      <w:r>
        <w:rPr>
          <w:sz w:val="20"/>
          <w:szCs w:val="20"/>
        </w:rPr>
        <w:t xml:space="preserve">è configurato per l’esecuzione in un sistema hardware virtuale. </w:t>
      </w:r>
    </w:p>
    <w:p w:rsidR="00B67FDB" w:rsidRPr="00252E33" w:rsidRDefault="005F7C07" w:rsidP="009C207B">
      <w:pPr>
        <w:pStyle w:val="Body3"/>
        <w:tabs>
          <w:tab w:val="num" w:pos="1440"/>
        </w:tabs>
        <w:ind w:left="1440" w:hanging="360"/>
      </w:pPr>
      <w:r>
        <w:rPr>
          <w:sz w:val="20"/>
          <w:szCs w:val="20"/>
        </w:rPr>
        <w:t>Un sistema hardware fisico può avere:</w:t>
      </w:r>
    </w:p>
    <w:p w:rsidR="00B67FDB" w:rsidRPr="00252E33" w:rsidRDefault="005F7C07" w:rsidP="009C207B">
      <w:pPr>
        <w:pStyle w:val="Bullet4"/>
        <w:tabs>
          <w:tab w:val="clear" w:pos="1437"/>
          <w:tab w:val="num" w:pos="1440"/>
        </w:tabs>
        <w:ind w:left="1440" w:hanging="360"/>
      </w:pPr>
      <w:r>
        <w:rPr>
          <w:sz w:val="20"/>
          <w:szCs w:val="20"/>
        </w:rPr>
        <w:t>un ambiente fisico del sistema operativo e/o</w:t>
      </w:r>
    </w:p>
    <w:p w:rsidR="00B67FDB" w:rsidRPr="00252E33" w:rsidRDefault="005F7C07" w:rsidP="009C207B">
      <w:pPr>
        <w:pStyle w:val="Bullet4"/>
        <w:tabs>
          <w:tab w:val="clear" w:pos="1437"/>
          <w:tab w:val="num" w:pos="1440"/>
        </w:tabs>
        <w:ind w:left="1440" w:hanging="360"/>
      </w:pPr>
      <w:r>
        <w:rPr>
          <w:sz w:val="20"/>
          <w:szCs w:val="20"/>
        </w:rPr>
        <w:t>uno o più ambienti virtuali del sistema operativo.</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Server. </w:t>
      </w:r>
      <w:r>
        <w:rPr>
          <w:b w:val="0"/>
          <w:bCs w:val="0"/>
          <w:sz w:val="20"/>
          <w:szCs w:val="20"/>
        </w:rPr>
        <w:t>Un server è un sistema hardware fisico in grado di eseguire un software server.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Cessione di una Licenza. </w:t>
      </w:r>
      <w:r>
        <w:rPr>
          <w:b w:val="0"/>
          <w:bCs w:val="0"/>
          <w:sz w:val="20"/>
          <w:szCs w:val="20"/>
        </w:rPr>
        <w:t>La cessione di una licenza consiste nell’attribuire tale licenza a un dispositivo o utente.</w:t>
      </w:r>
    </w:p>
    <w:p w:rsidR="003C2DE9" w:rsidRPr="00252E33" w:rsidRDefault="005F7C07" w:rsidP="009C207B">
      <w:pPr>
        <w:pStyle w:val="Heading1"/>
        <w:ind w:left="360" w:hanging="360"/>
      </w:pPr>
      <w:r>
        <w:rPr>
          <w:sz w:val="20"/>
          <w:szCs w:val="20"/>
        </w:rPr>
        <w:t>DIRITTI SULL’UTILIZZO.</w:t>
      </w:r>
    </w:p>
    <w:p w:rsidR="003C2DE9" w:rsidRPr="00252E33" w:rsidRDefault="000D3B46" w:rsidP="009C207B">
      <w:pPr>
        <w:pStyle w:val="Heading2"/>
        <w:tabs>
          <w:tab w:val="clear" w:pos="993"/>
          <w:tab w:val="num" w:pos="720"/>
        </w:tabs>
        <w:ind w:left="720" w:hanging="360"/>
      </w:pPr>
      <w:r>
        <w:rPr>
          <w:sz w:val="20"/>
          <w:szCs w:val="20"/>
        </w:rPr>
        <w:t>Server con Licenza.</w:t>
      </w:r>
    </w:p>
    <w:p w:rsidR="0014406D" w:rsidRPr="00252E33" w:rsidRDefault="000D3B46" w:rsidP="009C207B">
      <w:pPr>
        <w:pStyle w:val="Heading3"/>
        <w:tabs>
          <w:tab w:val="num" w:pos="1077"/>
        </w:tabs>
      </w:pPr>
      <w:r>
        <w:rPr>
          <w:sz w:val="20"/>
          <w:szCs w:val="20"/>
        </w:rPr>
        <w:t>Server con licenza indica il singolo server al quale è stata ceduta una licenza. Una partizione hardware o un blade è considerato un server separato e un sistema hardware fisico separato.</w:t>
      </w:r>
    </w:p>
    <w:p w:rsidR="003C2DE9" w:rsidRPr="00252E33" w:rsidRDefault="005F7C07" w:rsidP="009C207B">
      <w:pPr>
        <w:pStyle w:val="Heading3"/>
        <w:tabs>
          <w:tab w:val="num" w:pos="1077"/>
        </w:tabs>
      </w:pPr>
      <w:r>
        <w:rPr>
          <w:sz w:val="20"/>
          <w:szCs w:val="20"/>
        </w:rPr>
        <w:t>Il licenziatario potrà riassegnare una licenza software server, ma non entro 90 giorni dall’ultima cessione. Il licenziatario potrà riassegnare una licenza server prima di tale periodo qualora ritiri il server con licenza a causa di un problema hardware permanente. Qualora il licenziatario riassegni una licenza, dovrà rimuovere il software dal server precedente. Il server a cui il licenziatario riassegnerà la licenza diventerà il nuovo server con licenza per quella licenza.</w:t>
      </w:r>
    </w:p>
    <w:p w:rsidR="003C2DE9" w:rsidRPr="00252E33" w:rsidRDefault="005F7C07" w:rsidP="009C207B">
      <w:pPr>
        <w:pStyle w:val="Heading2"/>
        <w:tabs>
          <w:tab w:val="clear" w:pos="993"/>
          <w:tab w:val="num" w:pos="720"/>
        </w:tabs>
        <w:ind w:left="720" w:hanging="360"/>
      </w:pPr>
      <w:r>
        <w:rPr>
          <w:sz w:val="20"/>
          <w:szCs w:val="20"/>
        </w:rPr>
        <w:t xml:space="preserve">Esecuzione di Istanze del Software Server. </w:t>
      </w:r>
      <w:r>
        <w:rPr>
          <w:b w:val="0"/>
          <w:bCs w:val="0"/>
          <w:sz w:val="20"/>
          <w:szCs w:val="20"/>
        </w:rPr>
        <w:t xml:space="preserve">Per ogni licenza server, il licenziatario potrà utilizzare in qualsiasi momento, un’istanza del software server sul server con licenza in un ambiente del sistema operativo fisico o virtuale sul server con licenza. </w:t>
      </w:r>
    </w:p>
    <w:p w:rsidR="00EE6F16" w:rsidRPr="00252E33" w:rsidRDefault="005F7C07" w:rsidP="009C207B">
      <w:pPr>
        <w:pStyle w:val="Heading2"/>
        <w:tabs>
          <w:tab w:val="clear" w:pos="993"/>
          <w:tab w:val="num" w:pos="720"/>
        </w:tabs>
        <w:ind w:left="720" w:hanging="360"/>
      </w:pPr>
      <w:r>
        <w:rPr>
          <w:sz w:val="20"/>
          <w:szCs w:val="20"/>
        </w:rPr>
        <w:lastRenderedPageBreak/>
        <w:t xml:space="preserve">Esecuzione di Istanze del Software Aggiuntivo. </w:t>
      </w:r>
      <w:r>
        <w:rPr>
          <w:b w:val="0"/>
          <w:bCs w:val="0"/>
          <w:sz w:val="20"/>
          <w:szCs w:val="20"/>
        </w:rPr>
        <w:t xml:space="preserve">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 </w:t>
      </w:r>
    </w:p>
    <w:p w:rsidR="005912D8" w:rsidRPr="00252E33" w:rsidRDefault="009F27AF" w:rsidP="009C207B">
      <w:pPr>
        <w:pStyle w:val="Bullet3"/>
        <w:numPr>
          <w:ilvl w:val="0"/>
          <w:numId w:val="46"/>
        </w:numPr>
      </w:pPr>
      <w:r>
        <w:rPr>
          <w:sz w:val="20"/>
          <w:szCs w:val="20"/>
        </w:rPr>
        <w:t>Servizi di Generazione per Visual Studio Team Foundation</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Creazione e Memorizzazione di Istanze sui Server o sui Supporti di Memorizzazione. </w:t>
      </w:r>
      <w:r>
        <w:rPr>
          <w:b w:val="0"/>
          <w:bCs w:val="0"/>
          <w:sz w:val="20"/>
          <w:szCs w:val="20"/>
        </w:rPr>
        <w:t>Per ogni licenza software acquistata il licenziatario potrà creare e memorizzare qualsiasi numero di istanze del software su uno qualsiasi dei suoi server o dei suoi supporti di memorizzazione. Tali operazioni potranno essere effettuate esclusivamente per esercitare il diritto di eseguire istanze del software ai sensi di una qualsiasi delle licenze software del licenziatario come descritto nei diritti sull’utilizzo applicabili (ad esempio non potrà distribuire istanze a terzi).</w:t>
      </w:r>
    </w:p>
    <w:p w:rsidR="003C2DE9" w:rsidRPr="00252E33" w:rsidRDefault="005F7C07" w:rsidP="009C207B">
      <w:pPr>
        <w:pStyle w:val="Heading2"/>
        <w:tabs>
          <w:tab w:val="clear" w:pos="993"/>
          <w:tab w:val="num" w:pos="720"/>
        </w:tabs>
        <w:ind w:left="720" w:hanging="360"/>
      </w:pPr>
      <w:r>
        <w:rPr>
          <w:sz w:val="20"/>
          <w:szCs w:val="20"/>
        </w:rPr>
        <w:t xml:space="preserve">Applicazioni Microsoft Incluse. </w:t>
      </w:r>
      <w:r>
        <w:rPr>
          <w:b w:val="0"/>
          <w:bCs w:val="0"/>
          <w:sz w:val="20"/>
          <w:szCs w:val="20"/>
        </w:rPr>
        <w:t>Il software contiene altre applicazioni Microsoft. Le presenti condizioni di licenza si applicano all’utilizzo di tali applicazioni da parte del licenziatario, ad eccezione delle applicazioni Microsoft indicate all’Articolo</w:t>
      </w:r>
      <w:r>
        <w:rPr>
          <w:b w:val="0"/>
          <w:sz w:val="20"/>
          <w:szCs w:val="20"/>
        </w:rPr>
        <w:t xml:space="preserve"> 5</w:t>
      </w:r>
      <w:r>
        <w:rPr>
          <w:b w:val="0"/>
          <w:bCs w:val="0"/>
          <w:sz w:val="20"/>
          <w:szCs w:val="20"/>
        </w:rPr>
        <w:t>, che sono disciplinate da condizioni di licenza specifiche.</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Componenti di Terzi. </w:t>
      </w:r>
      <w:r>
        <w:rPr>
          <w:b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REQUISITI AGGIUNTIVI PER LE LICENZE E/O DIRITTI SULL’UTILIZZO.</w:t>
      </w:r>
    </w:p>
    <w:p w:rsidR="003C2DE9" w:rsidRPr="00252E33" w:rsidRDefault="005F7C07" w:rsidP="009C207B">
      <w:pPr>
        <w:pStyle w:val="Heading2"/>
        <w:tabs>
          <w:tab w:val="clear" w:pos="993"/>
          <w:tab w:val="num" w:pos="720"/>
        </w:tabs>
        <w:ind w:left="720" w:hanging="360"/>
      </w:pPr>
      <w:r>
        <w:rPr>
          <w:sz w:val="20"/>
          <w:szCs w:val="20"/>
        </w:rPr>
        <w:t>Licenze di Accesso Client (“Client Access License” o “CAL”).</w:t>
      </w:r>
      <w:r>
        <w:rPr>
          <w:b w:val="0"/>
          <w:sz w:val="20"/>
          <w:szCs w:val="20"/>
        </w:rPr>
        <w:t xml:space="preserve"> Ad eccezione di quanto descritto di seguito, per qualsiasi accesso al software server sono necessarie le CAL. Il licenziatario dovrà cedere ogni CAL a un utente o a un dispositivo</w:t>
      </w:r>
      <w:r>
        <w:rPr>
          <w:b w:val="0"/>
          <w:bCs w:val="0"/>
          <w:sz w:val="20"/>
          <w:szCs w:val="20"/>
        </w:rPr>
        <w:t>. Le CAL non sono necessarie per:</w:t>
      </w:r>
    </w:p>
    <w:p w:rsidR="003C2DE9" w:rsidRPr="00252E33" w:rsidRDefault="007C46AC" w:rsidP="009C207B">
      <w:pPr>
        <w:pStyle w:val="Bullet4"/>
        <w:tabs>
          <w:tab w:val="clear" w:pos="1437"/>
          <w:tab w:val="num" w:pos="1080"/>
        </w:tabs>
        <w:ind w:left="1080" w:hanging="360"/>
      </w:pPr>
      <w:r>
        <w:rPr>
          <w:sz w:val="20"/>
          <w:szCs w:val="20"/>
        </w:rPr>
        <w:t>consentire l’accesso a un altro Server con Licenza né</w:t>
      </w:r>
    </w:p>
    <w:p w:rsidR="00BA4FCD" w:rsidRPr="00252E33" w:rsidRDefault="005F7C07" w:rsidP="009C207B">
      <w:pPr>
        <w:pStyle w:val="Bullet4"/>
        <w:tabs>
          <w:tab w:val="clear" w:pos="1437"/>
          <w:tab w:val="num" w:pos="1080"/>
        </w:tabs>
        <w:ind w:left="1080" w:hanging="360"/>
      </w:pPr>
      <w:r>
        <w:rPr>
          <w:sz w:val="20"/>
          <w:szCs w:val="20"/>
        </w:rPr>
        <w:t>per consentire la gestione del software a un massimo di due dispositivi o utenti.</w:t>
      </w:r>
    </w:p>
    <w:p w:rsidR="008B728C" w:rsidRPr="00252E33" w:rsidRDefault="005F7C07" w:rsidP="009C207B">
      <w:pPr>
        <w:pStyle w:val="Bullet4"/>
        <w:numPr>
          <w:ilvl w:val="0"/>
          <w:numId w:val="0"/>
        </w:numPr>
        <w:ind w:left="720"/>
      </w:pPr>
      <w:r>
        <w:rPr>
          <w:sz w:val="20"/>
          <w:szCs w:val="20"/>
        </w:rPr>
        <w:t>Le CAL consentono l’accesso alla versione corrispondente (incluse versioni precedenti usate ai sensi dei diritti di downgrade) o a versioni precedenti del software server. Nel caso in cui il licenziatario acceda a istanze di una versione precedente, potrà utilizzare le CAL corrispondenti a quella versione.</w:t>
      </w:r>
    </w:p>
    <w:p w:rsidR="003C2DE9" w:rsidRPr="00252E33" w:rsidRDefault="00BB4843" w:rsidP="009C207B">
      <w:pPr>
        <w:pStyle w:val="Bullet4"/>
        <w:numPr>
          <w:ilvl w:val="0"/>
          <w:numId w:val="0"/>
        </w:numPr>
        <w:ind w:left="720"/>
      </w:pPr>
      <w:r>
        <w:rPr>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 Le CAL consentono esclusivamente l’accesso al server con licenza del licenziatario (non di terzi).</w:t>
      </w:r>
    </w:p>
    <w:p w:rsidR="0093564D" w:rsidRPr="00252E33" w:rsidRDefault="0002605D" w:rsidP="009C207B">
      <w:pPr>
        <w:pStyle w:val="Heading2"/>
        <w:tabs>
          <w:tab w:val="clear" w:pos="993"/>
          <w:tab w:val="num" w:pos="720"/>
        </w:tabs>
        <w:ind w:left="720" w:hanging="360"/>
      </w:pPr>
      <w:r>
        <w:rPr>
          <w:sz w:val="20"/>
          <w:szCs w:val="20"/>
        </w:rPr>
        <w:t xml:space="preserve">Utilizzo Ammesso Senza Licenza CAL. </w:t>
      </w:r>
      <w:r>
        <w:rPr>
          <w:b w:val="0"/>
          <w:sz w:val="20"/>
          <w:szCs w:val="20"/>
        </w:rPr>
        <w:t>Non è necessaria alcuna CAL:</w:t>
      </w:r>
    </w:p>
    <w:p w:rsidR="0093564D" w:rsidRPr="00252E33" w:rsidRDefault="00317891" w:rsidP="009C207B">
      <w:pPr>
        <w:pStyle w:val="Bullet4"/>
        <w:tabs>
          <w:tab w:val="clear" w:pos="1437"/>
          <w:tab w:val="num" w:pos="1080"/>
        </w:tabs>
        <w:ind w:left="1080" w:hanging="360"/>
      </w:pPr>
      <w:r>
        <w:rPr>
          <w:sz w:val="20"/>
          <w:szCs w:val="20"/>
        </w:rPr>
        <w:t>per visualizzare, modificare o inserire elementi di lavoro;</w:t>
      </w:r>
    </w:p>
    <w:p w:rsidR="00317891" w:rsidRPr="00252E33" w:rsidRDefault="00317891" w:rsidP="009C207B">
      <w:pPr>
        <w:pStyle w:val="Bullet4"/>
        <w:tabs>
          <w:tab w:val="clear" w:pos="1437"/>
          <w:tab w:val="num" w:pos="1080"/>
        </w:tabs>
        <w:ind w:left="1080" w:hanging="360"/>
      </w:pPr>
      <w:r>
        <w:rPr>
          <w:sz w:val="20"/>
          <w:szCs w:val="20"/>
        </w:rPr>
        <w:t>per accedere a Team Foundation Server Reporting;</w:t>
      </w:r>
    </w:p>
    <w:p w:rsidR="0093564D" w:rsidRPr="00252E33" w:rsidRDefault="0093564D" w:rsidP="009C207B">
      <w:pPr>
        <w:pStyle w:val="Bullet4"/>
        <w:tabs>
          <w:tab w:val="clear" w:pos="1437"/>
          <w:tab w:val="num" w:pos="1080"/>
        </w:tabs>
        <w:ind w:left="1080" w:hanging="360"/>
      </w:pPr>
      <w:r>
        <w:rPr>
          <w:sz w:val="20"/>
          <w:szCs w:val="20"/>
        </w:rPr>
        <w:t>per accedere a Visual Studio Online tramite un Team Foundation Server 2015 Proxy;</w:t>
      </w:r>
    </w:p>
    <w:p w:rsidR="00317891" w:rsidRPr="00252E33" w:rsidRDefault="00317891" w:rsidP="009C207B">
      <w:pPr>
        <w:pStyle w:val="Bullet4"/>
        <w:tabs>
          <w:tab w:val="clear" w:pos="1437"/>
          <w:tab w:val="num" w:pos="1080"/>
        </w:tabs>
        <w:ind w:left="1080" w:hanging="360"/>
      </w:pPr>
      <w:r>
        <w:rPr>
          <w:sz w:val="20"/>
          <w:szCs w:val="20"/>
        </w:rPr>
        <w:t>per approvare le varie fasi nell’ambito della pipeline di Gestione delle Versioni o</w:t>
      </w:r>
    </w:p>
    <w:p w:rsidR="009B7E14" w:rsidRPr="00252E33" w:rsidRDefault="009B7E14" w:rsidP="009C207B">
      <w:pPr>
        <w:pStyle w:val="Bullet4"/>
        <w:tabs>
          <w:tab w:val="clear" w:pos="1437"/>
          <w:tab w:val="num" w:pos="1080"/>
        </w:tabs>
        <w:ind w:left="1080" w:hanging="360"/>
      </w:pPr>
      <w:r>
        <w:rPr>
          <w:sz w:val="20"/>
          <w:szCs w:val="20"/>
        </w:rPr>
        <w:t>per accedere a Visual Studio Team Foundation Server tramite una connessione in pool da un’altra applicazione o servizio integrato.</w:t>
      </w:r>
    </w:p>
    <w:p w:rsidR="005774AA" w:rsidRPr="00252E33" w:rsidRDefault="005774AA" w:rsidP="009C207B">
      <w:pPr>
        <w:pStyle w:val="Heading2"/>
        <w:tabs>
          <w:tab w:val="clear" w:pos="993"/>
          <w:tab w:val="num" w:pos="720"/>
        </w:tabs>
        <w:ind w:left="720" w:hanging="360"/>
      </w:pPr>
      <w:r>
        <w:rPr>
          <w:sz w:val="20"/>
          <w:szCs w:val="20"/>
        </w:rPr>
        <w:t>Servizi di Generazione per Visual Studio Team Foundation Server.</w:t>
      </w:r>
      <w:r>
        <w:rPr>
          <w:b w:val="0"/>
          <w:sz w:val="20"/>
          <w:szCs w:val="20"/>
        </w:rPr>
        <w:t xml:space="preserve"> In presenza di uno o più utenti in possesso di licenza di Visual Studio Enterprise con MSDN, Visual Studio Professional con MSDN o di qualsiasi software successivo ai suddetti, il licenziatario potrà installare anche il software Visual Studio e consentirne l’accesso e l’utilizzo nell’ambito dei Servizi di Compilazione per Team Foundation Server 2015 da parte degli utenti in possesso di licenza e dei dispositivi con licenza ddel software.</w:t>
      </w:r>
    </w:p>
    <w:p w:rsidR="003C2DE9" w:rsidRPr="00252E33" w:rsidRDefault="005F7C07" w:rsidP="009C207B">
      <w:pPr>
        <w:pStyle w:val="Heading2"/>
        <w:tabs>
          <w:tab w:val="clear" w:pos="993"/>
          <w:tab w:val="num" w:pos="720"/>
        </w:tabs>
        <w:ind w:left="720" w:hanging="360"/>
      </w:pPr>
      <w:r>
        <w:rPr>
          <w:sz w:val="20"/>
          <w:szCs w:val="20"/>
        </w:rPr>
        <w:t xml:space="preserve">Riassegnazione di CAL. </w:t>
      </w:r>
      <w:r>
        <w:rPr>
          <w:b w:val="0"/>
          <w:bCs w:val="0"/>
          <w:sz w:val="20"/>
          <w:szCs w:val="20"/>
        </w:rPr>
        <w:t>Il licenziatario potrà:</w:t>
      </w:r>
    </w:p>
    <w:p w:rsidR="003C2DE9" w:rsidRPr="00252E33" w:rsidRDefault="005F7C07" w:rsidP="009C207B">
      <w:pPr>
        <w:pStyle w:val="Bullet4"/>
        <w:tabs>
          <w:tab w:val="clear" w:pos="1437"/>
          <w:tab w:val="num" w:pos="1080"/>
        </w:tabs>
        <w:ind w:left="1080" w:hanging="360"/>
      </w:pPr>
      <w:r>
        <w:rPr>
          <w:sz w:val="20"/>
          <w:szCs w:val="20"/>
        </w:rPr>
        <w:t>riassegnare definitivamente una licenza CAL per dispositivo da un dispositivo a un altro oppure una user CAL da un utente a un altro o</w:t>
      </w:r>
    </w:p>
    <w:p w:rsidR="003C2DE9" w:rsidRPr="00252E33" w:rsidRDefault="005F7C07" w:rsidP="009C207B">
      <w:pPr>
        <w:pStyle w:val="Bullet4"/>
        <w:tabs>
          <w:tab w:val="clear" w:pos="1437"/>
          <w:tab w:val="num" w:pos="1080"/>
        </w:tabs>
        <w:ind w:left="1080" w:hanging="360"/>
      </w:pPr>
      <w:r>
        <w:rPr>
          <w:sz w:val="20"/>
          <w:szCs w:val="20"/>
        </w:rPr>
        <w:t>riassegnare temporaneamente (per un breve periodo) una licenza CAL per dispositivo da un dispositivo a un altro per far fronte alla mancata disponibilità di un dispositivo che è guasto oppure una user CAL da un utente a un altro per sopperire all’assenza dell’utente principale. Mentre la riassegnazione temporanea, per brevi periodi, è consentita per le CAL, la riassegnazione di tali licenze per altri scopi o periodi di tempo dovrà essere definitiva. Ciò significa che qualora il licenziatario riassegni una licenza dal dispositivo A al dispositivo B, non potrà riassegnarla di nuovo al dispositivo A togliendola al dispositivo B [fatto salvo quanto consentito come raissegnazione temporanea].</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Licenze Aggiuntive Richieste. </w:t>
      </w:r>
      <w:r>
        <w:rPr>
          <w:b w:val="0"/>
          <w:sz w:val="20"/>
          <w:szCs w:val="20"/>
        </w:rPr>
        <w:t>Per utilizzare le funzionalità che seguono nel software:</w:t>
      </w:r>
    </w:p>
    <w:p w:rsidR="00286990" w:rsidRPr="00252E33" w:rsidRDefault="00A862E3" w:rsidP="009C207B">
      <w:pPr>
        <w:pStyle w:val="Bullet4"/>
        <w:tabs>
          <w:tab w:val="clear" w:pos="1437"/>
          <w:tab w:val="num" w:pos="1080"/>
        </w:tabs>
        <w:ind w:left="1080" w:hanging="360"/>
      </w:pPr>
      <w:r>
        <w:rPr>
          <w:sz w:val="20"/>
          <w:szCs w:val="20"/>
        </w:rPr>
        <w:t xml:space="preserve">Gestione Test, </w:t>
      </w:r>
    </w:p>
    <w:p w:rsidR="00286990" w:rsidRPr="00252E33" w:rsidRDefault="00753122" w:rsidP="009C207B">
      <w:pPr>
        <w:pStyle w:val="Bullet4"/>
        <w:tabs>
          <w:tab w:val="clear" w:pos="1437"/>
          <w:tab w:val="num" w:pos="1080"/>
        </w:tabs>
        <w:ind w:left="1080" w:hanging="360"/>
      </w:pPr>
      <w:r>
        <w:rPr>
          <w:sz w:val="20"/>
          <w:szCs w:val="20"/>
        </w:rPr>
        <w:t>Richiesta e Gestione Feedback e</w:t>
      </w:r>
    </w:p>
    <w:p w:rsidR="00286990" w:rsidRPr="00252E33" w:rsidRDefault="00F07D42" w:rsidP="009C207B">
      <w:pPr>
        <w:pStyle w:val="Bullet4"/>
        <w:tabs>
          <w:tab w:val="clear" w:pos="1437"/>
          <w:tab w:val="num" w:pos="1080"/>
        </w:tabs>
        <w:ind w:left="1080" w:hanging="360"/>
      </w:pPr>
      <w:r>
        <w:rPr>
          <w:sz w:val="20"/>
          <w:szCs w:val="20"/>
        </w:rPr>
        <w:t>Gestione del Rilascio,</w:t>
      </w:r>
    </w:p>
    <w:p w:rsidR="00753122" w:rsidRPr="00252E33" w:rsidRDefault="00753122" w:rsidP="009C207B">
      <w:pPr>
        <w:pStyle w:val="Heading2"/>
        <w:numPr>
          <w:ilvl w:val="0"/>
          <w:numId w:val="0"/>
        </w:numPr>
        <w:ind w:left="720"/>
      </w:pPr>
      <w:r>
        <w:rPr>
          <w:b w:val="0"/>
          <w:sz w:val="20"/>
          <w:szCs w:val="20"/>
        </w:rPr>
        <w:t>un utente dovrà essere in possesso di una licenza per un prodotto tra Visual Studio Test Professional 2015 con MSDN, Visual Studio Enterprise 2015 con MSDN o Piattaforme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Multiplexing. </w:t>
      </w:r>
      <w:r>
        <w:rPr>
          <w:b w:val="0"/>
          <w:bCs w:val="0"/>
          <w:sz w:val="20"/>
          <w:szCs w:val="20"/>
        </w:rPr>
        <w:t>L’hardware o il software utilizzato dal licenziatario per svolgere le operazioni che seguono (talvolta indicate come “multiplexing” o “pooling”) non riduce il numero di licenze CAL di qualsiasi tipo che sono necessarie per accedere al software server o usarlo;</w:t>
      </w:r>
    </w:p>
    <w:p w:rsidR="003C2DE9" w:rsidRPr="00252E33" w:rsidRDefault="005F7C07" w:rsidP="009C207B">
      <w:pPr>
        <w:pStyle w:val="Bullet3"/>
      </w:pPr>
      <w:r>
        <w:rPr>
          <w:sz w:val="20"/>
          <w:szCs w:val="20"/>
        </w:rPr>
        <w:t>raggruppare le connessioni;</w:t>
      </w:r>
    </w:p>
    <w:p w:rsidR="003C2DE9" w:rsidRPr="00252E33" w:rsidRDefault="005F7C07" w:rsidP="009C207B">
      <w:pPr>
        <w:pStyle w:val="Bullet3"/>
      </w:pPr>
      <w:r>
        <w:rPr>
          <w:sz w:val="20"/>
          <w:szCs w:val="20"/>
        </w:rPr>
        <w:t xml:space="preserve">reinstradare le informazioni; </w:t>
      </w:r>
    </w:p>
    <w:p w:rsidR="003C2DE9" w:rsidRPr="00252E33" w:rsidRDefault="005F7C07" w:rsidP="009C207B">
      <w:pPr>
        <w:pStyle w:val="Bullet3"/>
      </w:pPr>
      <w:r>
        <w:rPr>
          <w:sz w:val="20"/>
          <w:szCs w:val="20"/>
        </w:rPr>
        <w:t>ridurre il numero di dispositivi o utenti che accedono o utilizzano direttamente il software oppure</w:t>
      </w:r>
    </w:p>
    <w:p w:rsidR="00923842" w:rsidRPr="00252E33" w:rsidRDefault="00923842" w:rsidP="009C207B">
      <w:pPr>
        <w:pStyle w:val="Bullet3"/>
      </w:pPr>
      <w:r>
        <w:rPr>
          <w:sz w:val="20"/>
          <w:szCs w:val="20"/>
        </w:rPr>
        <w:t xml:space="preserve">ridurre il numero di ambienti del sistema operativo, di dispositivi o utenti che il prodotto gestisce direttamente. </w:t>
      </w:r>
    </w:p>
    <w:p w:rsidR="003C2DE9" w:rsidRPr="00252E33" w:rsidRDefault="005F7C07" w:rsidP="009C207B">
      <w:pPr>
        <w:pStyle w:val="Heading2"/>
        <w:tabs>
          <w:tab w:val="clear" w:pos="993"/>
          <w:tab w:val="num" w:pos="720"/>
        </w:tabs>
        <w:ind w:left="720" w:hanging="360"/>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C2DE9" w:rsidRPr="00252E33" w:rsidRDefault="005F7C07" w:rsidP="009C207B">
      <w:pPr>
        <w:pStyle w:val="Heading2"/>
        <w:tabs>
          <w:tab w:val="clear" w:pos="993"/>
          <w:tab w:val="num" w:pos="720"/>
        </w:tabs>
        <w:ind w:left="720" w:hanging="360"/>
      </w:pPr>
      <w:r>
        <w:rPr>
          <w:sz w:val="20"/>
          <w:szCs w:val="20"/>
        </w:rPr>
        <w:t xml:space="preserve">Funzionalità Aggiuntive. </w:t>
      </w:r>
      <w:r>
        <w:rPr>
          <w:b w:val="0"/>
          <w:bCs w:val="0"/>
          <w:sz w:val="20"/>
          <w:szCs w:val="20"/>
        </w:rPr>
        <w:t>Microsoft potrà fornire funzionalità aggiuntive per il software. È possibile che si applichino altre condizioni e tariffe.</w:t>
      </w:r>
    </w:p>
    <w:p w:rsidR="00666209" w:rsidRPr="00252E33" w:rsidRDefault="001E4979" w:rsidP="00EE1689">
      <w:pPr>
        <w:pStyle w:val="Heading1"/>
        <w:widowControl w:val="0"/>
        <w:ind w:left="360" w:hanging="360"/>
      </w:pPr>
      <w:r>
        <w:rPr>
          <w:sz w:val="20"/>
          <w:szCs w:val="20"/>
        </w:rPr>
        <w:t xml:space="preserve">DATI.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EE1689"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BC387F" w:rsidRPr="00252E33" w:rsidRDefault="00BC387F" w:rsidP="009C207B">
      <w:pPr>
        <w:pStyle w:val="Heading1"/>
      </w:pPr>
      <w:bookmarkStart w:id="2" w:name="_Ref324605389"/>
      <w:r>
        <w:rPr>
          <w:sz w:val="20"/>
          <w:szCs w:val="20"/>
        </w:rPr>
        <w:t>PRODOTTI AGGIUNTIVI MICROSOFT</w:t>
      </w:r>
      <w:bookmarkEnd w:id="2"/>
      <w:r w:rsidR="006372E5">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Condizioni Di Licenza Per i Componenti Software Microsoft SQL Server.</w:t>
      </w:r>
      <w:r>
        <w:rPr>
          <w:b w:val="0"/>
          <w:bCs w:val="0"/>
          <w:iCs/>
          <w:sz w:val="20"/>
          <w:szCs w:val="20"/>
        </w:rPr>
        <w:t xml:space="preserve"> Il software è accompagnato da componenti software Microsoft SQL Server, i quali sono concessi in licenza al licenziatario conformemente alle condizioni delle relative licenze SQL Server che si trovano nella cartella “Licenses” della directory di installazione del software</w:t>
      </w:r>
      <w:r>
        <w:rPr>
          <w:b w:val="0"/>
          <w:iCs/>
          <w:sz w:val="20"/>
          <w:szCs w:val="20"/>
        </w:rPr>
        <w:t xml:space="preserve">. </w:t>
      </w:r>
      <w:r>
        <w:rPr>
          <w:b w:val="0"/>
          <w:bCs w:val="0"/>
          <w:sz w:val="20"/>
          <w:szCs w:val="20"/>
        </w:rPr>
        <w:t>Qualora il software includa SQL Server 2014 Standard Edition, l’utilizzo da parte del licenziatario di tale Edizione Standard di SQL Server è soggetto alle relative condizioni di licenza unitamente alle presenti condizioni per l’utilizzo modificate e riportate di seguito:</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Il licenziatario potrà eseguire una sola istanza di SQL Server 2014 Standard Edition in un ambiente fisico o virtuale del sistema operativo su un server esclusivamente per supportare il software. Il licenziatario non dovrà disporre di CAL per SQL Server ai fini di tale uso. Il licenziatario potrà creare e memorizzare un numero qualsiasi di istanze di SQL Server 2014 Edition su qualsiasi server o supporto di memorizzazione, al solo scopo di esercitare il diritto di esecuzione di un’istanza di SQL Server 2014 Edition, secondo le modalità indicate nel presente documento.</w:t>
      </w:r>
    </w:p>
    <w:p w:rsidR="00606AF2" w:rsidRPr="00252E33" w:rsidRDefault="00AA3347" w:rsidP="009C207B">
      <w:pPr>
        <w:pStyle w:val="Heading2"/>
        <w:tabs>
          <w:tab w:val="clear" w:pos="993"/>
          <w:tab w:val="num" w:pos="720"/>
        </w:tabs>
        <w:ind w:left="720" w:hanging="360"/>
      </w:pPr>
      <w:r>
        <w:rPr>
          <w:sz w:val="20"/>
          <w:szCs w:val="20"/>
        </w:rPr>
        <w:t>Piattaforme Microsoft.</w:t>
      </w:r>
      <w:r>
        <w:rPr>
          <w:b w:val="0"/>
          <w:sz w:val="20"/>
          <w:szCs w:val="20"/>
        </w:rPr>
        <w:t xml:space="preserve">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b w:val="0"/>
          <w:color w:val="002060"/>
          <w:sz w:val="20"/>
          <w:szCs w:val="20"/>
        </w:rPr>
        <w:t xml:space="preserve"> </w:t>
      </w:r>
      <w:r>
        <w:rPr>
          <w:b w:val="0"/>
          <w:sz w:val="20"/>
          <w:szCs w:val="20"/>
        </w:rPr>
        <w:t xml:space="preserve">condizioni di licenza presenti nella directory dell’installazione relativa a quel componente o nella cartella “Licenze” del software. </w:t>
      </w:r>
    </w:p>
    <w:p w:rsidR="003C2DE9" w:rsidRPr="00252E33" w:rsidRDefault="005F7C07" w:rsidP="009C207B">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C2DE9" w:rsidRPr="00252E33" w:rsidRDefault="005F7C07" w:rsidP="009C207B">
      <w:pPr>
        <w:pStyle w:val="Bullet2"/>
      </w:pPr>
      <w:r>
        <w:rPr>
          <w:sz w:val="20"/>
          <w:szCs w:val="20"/>
        </w:rPr>
        <w:t>aggirare le limitazioni tecniche presenti nel software;</w:t>
      </w:r>
    </w:p>
    <w:p w:rsidR="003C2DE9" w:rsidRPr="00252E33" w:rsidRDefault="005476D7" w:rsidP="009C207B">
      <w:pPr>
        <w:pStyle w:val="Bullet2"/>
      </w:pPr>
      <w:r>
        <w:rPr>
          <w:sz w:val="20"/>
          <w:szCs w:val="20"/>
        </w:rPr>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rsidR="00E36D36" w:rsidRPr="00252E33" w:rsidRDefault="00E36D36" w:rsidP="009C207B">
      <w:pPr>
        <w:pStyle w:val="Bullet2"/>
      </w:pPr>
      <w:r>
        <w:rPr>
          <w:rFonts w:eastAsia="SimSun"/>
          <w:sz w:val="20"/>
          <w:szCs w:val="20"/>
        </w:rPr>
        <w:t>rimuovere, ridurre al minimo, bloccare o modificare alcuna comunicazione di Microsoft o dei suoi fornitori relativamente al software;</w:t>
      </w:r>
    </w:p>
    <w:p w:rsidR="005476D7" w:rsidRPr="00252E33" w:rsidRDefault="005476D7" w:rsidP="009C207B">
      <w:pPr>
        <w:pStyle w:val="Bullet2"/>
      </w:pPr>
      <w:r>
        <w:rPr>
          <w:sz w:val="20"/>
          <w:szCs w:val="20"/>
        </w:rPr>
        <w:t>utilizzare il software in contrasto con la legge né</w:t>
      </w:r>
    </w:p>
    <w:p w:rsidR="003C2DE9" w:rsidRPr="00252E33" w:rsidRDefault="008C2558" w:rsidP="009C207B">
      <w:pPr>
        <w:pStyle w:val="Bullet2"/>
      </w:pPr>
      <w:r>
        <w:rPr>
          <w:sz w:val="20"/>
          <w:szCs w:val="20"/>
        </w:rPr>
        <w:t>condividere, pubblicare o concedere in prestito il software né fornire e consentire ad altri di utilizzare il software come soluzione ospitata autonoma.</w:t>
      </w:r>
    </w:p>
    <w:p w:rsidR="00A15FE9" w:rsidRPr="00252E33" w:rsidRDefault="00A15FE9" w:rsidP="009C207B">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3C2DE9" w:rsidRPr="00252E33" w:rsidRDefault="005F7C07" w:rsidP="009C207B">
      <w:pPr>
        <w:pStyle w:val="Heading1"/>
      </w:pPr>
      <w:r>
        <w:rPr>
          <w:sz w:val="20"/>
          <w:szCs w:val="20"/>
        </w:rPr>
        <w:t xml:space="preserve">COPIA DI BACKUP. </w:t>
      </w:r>
      <w:r>
        <w:rPr>
          <w:b w:val="0"/>
          <w:bCs w:val="0"/>
          <w:sz w:val="20"/>
          <w:szCs w:val="20"/>
        </w:rPr>
        <w:t>Il licenziatario potrà effettuare una copia di backup del software per poterlo reinstallare.</w:t>
      </w:r>
    </w:p>
    <w:p w:rsidR="003C2DE9" w:rsidRPr="00252E33" w:rsidRDefault="005F7C07" w:rsidP="009C207B">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rsidR="00D27198" w:rsidRPr="00252E33" w:rsidRDefault="00D27198" w:rsidP="00511CB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A31C77" w:rsidRPr="00252E33" w:rsidRDefault="00A31C77" w:rsidP="00453152">
      <w:pPr>
        <w:pStyle w:val="Heading1Unbold"/>
        <w:spacing w:before="120" w:after="120"/>
        <w:ind w:left="360" w:hanging="360"/>
      </w:pPr>
      <w:r>
        <w:rPr>
          <w:b/>
          <w:bCs/>
          <w:sz w:val="20"/>
          <w:szCs w:val="20"/>
        </w:rPr>
        <w:t xml:space="preserve">TRASFERIMENTO A TERZI. </w:t>
      </w:r>
      <w:r>
        <w:rPr>
          <w:rFonts w:eastAsia="SimSun"/>
          <w:sz w:val="20"/>
          <w:szCs w:val="20"/>
        </w:rPr>
        <w:t xml:space="preserve">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copia del software </w:t>
      </w:r>
      <w:r>
        <w:rPr>
          <w:bCs/>
          <w:sz w:val="20"/>
          <w:szCs w:val="20"/>
        </w:rPr>
        <w:t>a meno che tale licenziatario non trattenga anche un’altra licenza per il software.</w:t>
      </w:r>
    </w:p>
    <w:p w:rsidR="00A31C77" w:rsidRPr="00252E33" w:rsidRDefault="00A31C77" w:rsidP="009C207B">
      <w:pPr>
        <w:pStyle w:val="Heading1Unbold"/>
        <w:spacing w:before="120" w:after="120"/>
        <w:ind w:left="360" w:hanging="360"/>
      </w:pPr>
      <w:r>
        <w:rPr>
          <w:b/>
          <w:bCs/>
          <w:sz w:val="20"/>
          <w:szCs w:val="20"/>
        </w:rPr>
        <w:t xml:space="preserve">RESTRIZIONI ALL’ESPORTAZIONE. </w:t>
      </w:r>
      <w:r>
        <w:rPr>
          <w:rFonts w:eastAsia="SimSun"/>
          <w:sz w:val="20"/>
          <w:szCs w:val="20"/>
        </w:rPr>
        <w:t>Il software, i servizi online, i servizi professionali e la tecnologia correlata di Microsoft sono soggetti alle limitazioni all'esportazione vigenti negli Stati Uniti.</w:t>
      </w:r>
      <w:r>
        <w:rPr>
          <w:bCs/>
          <w:sz w:val="20"/>
          <w:szCs w:val="20"/>
        </w:rPr>
        <w:t xml:space="preserve"> Il licenziatario dovrà attenersi a tutte le </w:t>
      </w:r>
      <w:r>
        <w:rPr>
          <w:rFonts w:eastAsia="SimSun"/>
          <w:sz w:val="20"/>
          <w:szCs w:val="20"/>
        </w:rPr>
        <w:t xml:space="preserve">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w:t>
      </w:r>
      <w:r>
        <w:rPr>
          <w:bCs/>
          <w:sz w:val="20"/>
          <w:szCs w:val="20"/>
        </w:rPr>
        <w:t xml:space="preserve">Per ulteriori informazioni, il licenziatario potrà visitare la pagina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INTERO ACCORDO. </w:t>
      </w:r>
      <w:r>
        <w:rPr>
          <w:rFonts w:eastAsia="SimSun"/>
          <w:sz w:val="20"/>
          <w:szCs w:val="20"/>
        </w:rPr>
        <w:t>Il presente contratto e le condizioni che disciplinano i supplementi e gli aggiornamenti utilizzati dal licenziatario costituiscono l’intero accordo relativo al software</w:t>
      </w:r>
      <w:r>
        <w:rPr>
          <w:bCs/>
          <w:sz w:val="20"/>
          <w:szCs w:val="20"/>
        </w:rPr>
        <w:t>.</w:t>
      </w:r>
    </w:p>
    <w:p w:rsidR="00A31C77" w:rsidRPr="00252E33" w:rsidRDefault="005F7C07" w:rsidP="009C207B">
      <w:pPr>
        <w:pStyle w:val="Heading1Unbold"/>
        <w:spacing w:before="120" w:after="120"/>
      </w:pPr>
      <w:r>
        <w:rPr>
          <w:b/>
          <w:bCs/>
          <w:sz w:val="20"/>
          <w:szCs w:val="20"/>
        </w:rPr>
        <w:t xml:space="preserve">EFFETTI GIURIDICI. </w:t>
      </w:r>
      <w:r>
        <w:rPr>
          <w:rFonts w:eastAsia="SimSun"/>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rPr>
          <w:bCs/>
          <w:sz w:val="20"/>
          <w:szCs w:val="20"/>
        </w:rPr>
        <w:t>.</w:t>
      </w:r>
    </w:p>
    <w:p w:rsidR="00676B9B" w:rsidRPr="00252E33" w:rsidRDefault="00676B9B" w:rsidP="009C207B">
      <w:pPr>
        <w:pStyle w:val="Heading1"/>
        <w:widowControl w:val="0"/>
        <w:ind w:left="360" w:hanging="360"/>
      </w:pPr>
      <w:r>
        <w:rPr>
          <w:sz w:val="20"/>
          <w:szCs w:val="20"/>
        </w:rPr>
        <w:t>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rsidR="00676B9B" w:rsidRPr="00252E33" w:rsidRDefault="00676B9B" w:rsidP="009C207B">
      <w:pPr>
        <w:pStyle w:val="Heading1"/>
        <w:widowControl w:val="0"/>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w:t>
      </w:r>
    </w:p>
    <w:p w:rsidR="00676B9B" w:rsidRPr="00252E33" w:rsidRDefault="00676B9B" w:rsidP="009C207B">
      <w:pPr>
        <w:pStyle w:val="Heading1"/>
        <w:widowControl w:val="0"/>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676B9B" w:rsidRPr="00252E33" w:rsidRDefault="00676B9B" w:rsidP="009C207B">
      <w:pPr>
        <w:pStyle w:val="Heading1"/>
        <w:widowControl w:val="0"/>
        <w:ind w:left="360" w:hanging="360"/>
      </w:pPr>
      <w:r>
        <w:rPr>
          <w:rFonts w:eastAsia="SimSun"/>
          <w:bCs w:val="0"/>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676B9B" w:rsidRPr="00252E33" w:rsidRDefault="00676B9B" w:rsidP="009C207B">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676B9B" w:rsidRPr="00252E33" w:rsidRDefault="00B03C13" w:rsidP="009C207B">
      <w:r>
        <w:rPr>
          <w:sz w:val="20"/>
          <w:szCs w:val="20"/>
        </w:rPr>
        <w:t>Exchange, Microsoft, Office, SharePoint, SQL Server, Visual Studio, Windows e Windows Server sono marchi registrati di Microsoft Corporation negli Stati Uniti e/o negli altri Paesi.</w:t>
      </w:r>
    </w:p>
    <w:sectPr w:rsidR="00676B9B" w:rsidRPr="00252E33" w:rsidSect="004C5432">
      <w:headerReference w:type="even" r:id="rId8"/>
      <w:foot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B2C" w:rsidRDefault="00766B2C" w:rsidP="003C2DE9">
      <w:pPr>
        <w:spacing w:before="0" w:after="0"/>
      </w:pPr>
      <w:r>
        <w:separator/>
      </w:r>
    </w:p>
    <w:p w:rsidR="00766B2C" w:rsidRDefault="00766B2C"/>
  </w:endnote>
  <w:endnote w:type="continuationSeparator" w:id="0">
    <w:p w:rsidR="00766B2C" w:rsidRDefault="00766B2C" w:rsidP="003C2DE9">
      <w:pPr>
        <w:spacing w:before="0" w:after="0"/>
      </w:pPr>
      <w:r>
        <w:continuationSeparator/>
      </w:r>
    </w:p>
    <w:p w:rsidR="00766B2C" w:rsidRDefault="00766B2C"/>
  </w:endnote>
  <w:endnote w:type="continuationNotice" w:id="1">
    <w:p w:rsidR="00766B2C" w:rsidRDefault="00766B2C">
      <w:pPr>
        <w:spacing w:before="0" w:after="0"/>
      </w:pPr>
    </w:p>
    <w:p w:rsidR="00766B2C" w:rsidRDefault="00766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3EA" w:rsidRDefault="007663EA">
    <w:pPr>
      <w:pStyle w:val="Footer"/>
    </w:pPr>
  </w:p>
  <w:p w:rsidR="00A345D5" w:rsidRDefault="00A345D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1C1" w:rsidRPr="00343BD1" w:rsidRDefault="008651C1" w:rsidP="008651C1">
    <w:pPr>
      <w:pStyle w:val="Footer"/>
      <w:rPr>
        <w:sz w:val="20"/>
        <w:szCs w:val="20"/>
      </w:rPr>
    </w:pPr>
    <w:r w:rsidRPr="00343BD1">
      <w:rPr>
        <w:sz w:val="20"/>
        <w:szCs w:val="20"/>
      </w:rPr>
      <w:t>ISV Royalty Agreement EULA (September 1, 2015)</w:t>
    </w:r>
    <w:r w:rsidRPr="00343BD1">
      <w:rPr>
        <w:sz w:val="20"/>
        <w:szCs w:val="20"/>
      </w:rPr>
      <w:tab/>
    </w:r>
    <w:r w:rsidRPr="00343BD1">
      <w:rPr>
        <w:sz w:val="20"/>
        <w:szCs w:val="20"/>
      </w:rPr>
      <w:tab/>
      <w:t xml:space="preserve">Page </w:t>
    </w:r>
    <w:r w:rsidRPr="00343BD1">
      <w:rPr>
        <w:sz w:val="20"/>
        <w:szCs w:val="20"/>
      </w:rPr>
      <w:fldChar w:fldCharType="begin"/>
    </w:r>
    <w:r w:rsidRPr="00343BD1">
      <w:rPr>
        <w:sz w:val="20"/>
        <w:szCs w:val="20"/>
      </w:rPr>
      <w:instrText xml:space="preserve"> PAGE   \* MERGEFORMAT </w:instrText>
    </w:r>
    <w:r w:rsidRPr="00343BD1">
      <w:rPr>
        <w:sz w:val="20"/>
        <w:szCs w:val="20"/>
      </w:rPr>
      <w:fldChar w:fldCharType="separate"/>
    </w:r>
    <w:r w:rsidR="00B31B24">
      <w:rPr>
        <w:noProof/>
        <w:sz w:val="20"/>
        <w:szCs w:val="20"/>
      </w:rPr>
      <w:t>1</w:t>
    </w:r>
    <w:r w:rsidRPr="00343BD1">
      <w:rPr>
        <w:sz w:val="20"/>
        <w:szCs w:val="20"/>
      </w:rPr>
      <w:fldChar w:fldCharType="end"/>
    </w:r>
    <w:r w:rsidRPr="00343BD1">
      <w:rPr>
        <w:sz w:val="20"/>
        <w:szCs w:val="20"/>
      </w:rPr>
      <w:t xml:space="preserve"> of </w:t>
    </w:r>
    <w:r w:rsidRPr="00343BD1">
      <w:rPr>
        <w:sz w:val="20"/>
        <w:szCs w:val="20"/>
      </w:rPr>
      <w:fldChar w:fldCharType="begin"/>
    </w:r>
    <w:r w:rsidRPr="00343BD1">
      <w:rPr>
        <w:sz w:val="20"/>
        <w:szCs w:val="20"/>
      </w:rPr>
      <w:instrText xml:space="preserve"> NUMPAGES   \* MERGEFORMAT </w:instrText>
    </w:r>
    <w:r w:rsidRPr="00343BD1">
      <w:rPr>
        <w:sz w:val="20"/>
        <w:szCs w:val="20"/>
      </w:rPr>
      <w:fldChar w:fldCharType="separate"/>
    </w:r>
    <w:r w:rsidR="00B31B24">
      <w:rPr>
        <w:noProof/>
        <w:sz w:val="20"/>
        <w:szCs w:val="20"/>
      </w:rPr>
      <w:t>3</w:t>
    </w:r>
    <w:r w:rsidRPr="00343BD1">
      <w:rPr>
        <w:noProof/>
        <w:sz w:val="20"/>
        <w:szCs w:val="20"/>
      </w:rPr>
      <w:fldChar w:fldCharType="end"/>
    </w:r>
  </w:p>
  <w:p w:rsidR="00C027FB" w:rsidRPr="007663EA" w:rsidRDefault="00C027FB" w:rsidP="008651C1">
    <w:pPr>
      <w:rPr>
        <w:rStyle w:val="LogoportDoNotTranslat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B2C" w:rsidRDefault="00766B2C" w:rsidP="003C2DE9">
      <w:pPr>
        <w:spacing w:before="0" w:after="0"/>
      </w:pPr>
      <w:r>
        <w:separator/>
      </w:r>
    </w:p>
  </w:footnote>
  <w:footnote w:type="continuationSeparator" w:id="0">
    <w:p w:rsidR="00766B2C" w:rsidRDefault="00766B2C" w:rsidP="003C2DE9">
      <w:pPr>
        <w:spacing w:before="0" w:after="0"/>
      </w:pPr>
      <w:r>
        <w:continuationSeparator/>
      </w:r>
    </w:p>
  </w:footnote>
  <w:footnote w:type="continuationNotice" w:id="1">
    <w:p w:rsidR="00766B2C" w:rsidRPr="005E1B6A" w:rsidRDefault="00766B2C" w:rsidP="005E1B6A">
      <w:pPr>
        <w:pStyle w:val="Footer"/>
      </w:pPr>
    </w:p>
  </w:footnote>
  <w:footnote w:id="2">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licenze server concesse all’utente finale ai sensi del presente contratto</w:t>
      </w:r>
      <w:r w:rsidRPr="00BF7113">
        <w:rPr>
          <w:rFonts w:cs="Arial"/>
          <w:b/>
          <w:sz w:val="16"/>
          <w:szCs w:val="16"/>
        </w:rPr>
        <w:t>.</w:t>
      </w:r>
    </w:p>
  </w:footnote>
  <w:footnote w:id="3">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User CAL che possono accedere direttamente o indirettamente alle istanze del software server concesso in licenza ai sensi del presente contratto</w:t>
      </w:r>
      <w:r w:rsidRPr="00BF7113">
        <w:rPr>
          <w:rFonts w:cs="Arial"/>
          <w:b/>
          <w:sz w:val="16"/>
          <w:szCs w:val="16"/>
        </w:rPr>
        <w:t>.</w:t>
      </w:r>
    </w:p>
  </w:footnote>
  <w:footnote w:id="4">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Licenze CAL per dispositivo che possono accedere direttamente o indirettamente alle istanze del software server concesso in licenza ai sensi del presente contratto</w:t>
      </w:r>
      <w:r w:rsidRPr="00BF7113">
        <w:rPr>
          <w:rFonts w:cs="Arial"/>
          <w:b/>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3EA" w:rsidRDefault="007663EA">
    <w:pPr>
      <w:pStyle w:val="Header"/>
    </w:pPr>
  </w:p>
  <w:p w:rsidR="00A345D5" w:rsidRDefault="00A345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916EC3C8"/>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4D7ACB42"/>
    <w:lvl w:ilvl="0" w:tplc="19820A0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FBF6C6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4CAE07DA">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A53C822E"/>
    <w:lvl w:ilvl="0" w:tplc="99388AB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EA8E004E"/>
    <w:lvl w:ilvl="0" w:tplc="294A6F3A">
      <w:start w:val="1"/>
      <w:numFmt w:val="bullet"/>
      <w:pStyle w:val="Bullet3"/>
      <w:lvlText w:val=""/>
      <w:lvlJc w:val="left"/>
      <w:pPr>
        <w:tabs>
          <w:tab w:val="num" w:pos="1080"/>
        </w:tabs>
        <w:ind w:left="1077" w:hanging="357"/>
      </w:pPr>
      <w:rPr>
        <w:rFonts w:ascii="Symbol" w:hAnsi="Symbol" w:hint="default"/>
        <w:b w:val="0"/>
        <w:bCs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gfcJhZJsZUSM3eMgdQafumw6qw=" w:salt="H34Oz1EqSi3JjTfl4Ht7rg=="/>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415"/>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8202B"/>
    <w:rsid w:val="00183FF4"/>
    <w:rsid w:val="00190DEE"/>
    <w:rsid w:val="001A3DA7"/>
    <w:rsid w:val="001B06C6"/>
    <w:rsid w:val="001C1619"/>
    <w:rsid w:val="001C1F5A"/>
    <w:rsid w:val="001C2DA6"/>
    <w:rsid w:val="001C2DE4"/>
    <w:rsid w:val="001C55D2"/>
    <w:rsid w:val="001D1F24"/>
    <w:rsid w:val="001D2A05"/>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5784C"/>
    <w:rsid w:val="00260D00"/>
    <w:rsid w:val="002656BA"/>
    <w:rsid w:val="00266528"/>
    <w:rsid w:val="002702B7"/>
    <w:rsid w:val="00270E8E"/>
    <w:rsid w:val="00271DE6"/>
    <w:rsid w:val="00272C82"/>
    <w:rsid w:val="00275277"/>
    <w:rsid w:val="0028036A"/>
    <w:rsid w:val="0028541D"/>
    <w:rsid w:val="00286990"/>
    <w:rsid w:val="00286C87"/>
    <w:rsid w:val="00297FBC"/>
    <w:rsid w:val="002A3637"/>
    <w:rsid w:val="002A52B9"/>
    <w:rsid w:val="002B3905"/>
    <w:rsid w:val="002B6B45"/>
    <w:rsid w:val="002B6DAF"/>
    <w:rsid w:val="002C4FAD"/>
    <w:rsid w:val="002C5CD7"/>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36441"/>
    <w:rsid w:val="00343BD1"/>
    <w:rsid w:val="003558AE"/>
    <w:rsid w:val="003564B5"/>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0F1B"/>
    <w:rsid w:val="003D2EAA"/>
    <w:rsid w:val="003D34C9"/>
    <w:rsid w:val="003D38C5"/>
    <w:rsid w:val="003D501B"/>
    <w:rsid w:val="003D55CB"/>
    <w:rsid w:val="003E031C"/>
    <w:rsid w:val="003E30C1"/>
    <w:rsid w:val="003E4C87"/>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0983"/>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E1B6A"/>
    <w:rsid w:val="005F7C07"/>
    <w:rsid w:val="00604BD4"/>
    <w:rsid w:val="0060554C"/>
    <w:rsid w:val="00606AF2"/>
    <w:rsid w:val="00610E59"/>
    <w:rsid w:val="00614B0B"/>
    <w:rsid w:val="00621816"/>
    <w:rsid w:val="006224A9"/>
    <w:rsid w:val="006242AF"/>
    <w:rsid w:val="00624EB8"/>
    <w:rsid w:val="00625364"/>
    <w:rsid w:val="00630DE0"/>
    <w:rsid w:val="0063282F"/>
    <w:rsid w:val="006336BA"/>
    <w:rsid w:val="006372E5"/>
    <w:rsid w:val="00643088"/>
    <w:rsid w:val="00643D28"/>
    <w:rsid w:val="006444A3"/>
    <w:rsid w:val="006468E6"/>
    <w:rsid w:val="006534FC"/>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6B2C"/>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4F2"/>
    <w:rsid w:val="007C46AC"/>
    <w:rsid w:val="007C7409"/>
    <w:rsid w:val="007C7E5D"/>
    <w:rsid w:val="007E1B9B"/>
    <w:rsid w:val="007E2960"/>
    <w:rsid w:val="007E2ECA"/>
    <w:rsid w:val="007E38C1"/>
    <w:rsid w:val="007F0AFD"/>
    <w:rsid w:val="0081140C"/>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651C1"/>
    <w:rsid w:val="0087214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69DF"/>
    <w:rsid w:val="0092772C"/>
    <w:rsid w:val="00932164"/>
    <w:rsid w:val="0093451C"/>
    <w:rsid w:val="0093564D"/>
    <w:rsid w:val="00937D00"/>
    <w:rsid w:val="00947C67"/>
    <w:rsid w:val="009519D5"/>
    <w:rsid w:val="009525E3"/>
    <w:rsid w:val="00952652"/>
    <w:rsid w:val="0095399A"/>
    <w:rsid w:val="0095736B"/>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345D5"/>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1B24"/>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BF7113"/>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7794"/>
    <w:rsid w:val="00C47D1D"/>
    <w:rsid w:val="00C52E1E"/>
    <w:rsid w:val="00C57A04"/>
    <w:rsid w:val="00C6045C"/>
    <w:rsid w:val="00C60F72"/>
    <w:rsid w:val="00C65A98"/>
    <w:rsid w:val="00C7225D"/>
    <w:rsid w:val="00C740AA"/>
    <w:rsid w:val="00C750F4"/>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1F6B"/>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615B"/>
    <w:rsid w:val="00DF6E83"/>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619F3"/>
    <w:rsid w:val="00E640C9"/>
    <w:rsid w:val="00E64F29"/>
    <w:rsid w:val="00E64FC2"/>
    <w:rsid w:val="00E660E0"/>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1689"/>
    <w:rsid w:val="00EE2B30"/>
    <w:rsid w:val="00EE5A3D"/>
    <w:rsid w:val="00EE6D76"/>
    <w:rsid w:val="00EE6F16"/>
    <w:rsid w:val="00EE76CA"/>
    <w:rsid w:val="00EF0152"/>
    <w:rsid w:val="00EF6970"/>
    <w:rsid w:val="00F01D0D"/>
    <w:rsid w:val="00F052E3"/>
    <w:rsid w:val="00F07D42"/>
    <w:rsid w:val="00F10699"/>
    <w:rsid w:val="00F14525"/>
    <w:rsid w:val="00F14669"/>
    <w:rsid w:val="00F15BB7"/>
    <w:rsid w:val="00F17D9C"/>
    <w:rsid w:val="00F208CC"/>
    <w:rsid w:val="00F222AC"/>
    <w:rsid w:val="00F30182"/>
    <w:rsid w:val="00F37C3F"/>
    <w:rsid w:val="00F47A24"/>
    <w:rsid w:val="00F47F80"/>
    <w:rsid w:val="00F5064A"/>
    <w:rsid w:val="00F5264E"/>
    <w:rsid w:val="00F54850"/>
    <w:rsid w:val="00F73778"/>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it-IT" w:eastAsia="it-IT" w:bidi="it-IT"/>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it-IT" w:eastAsia="it-IT" w:bidi="it-IT"/>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it-IT" w:eastAsia="it-IT" w:bidi="it-IT"/>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it-IT" w:eastAsia="it-IT" w:bidi="it-IT"/>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it-IT" w:eastAsia="it-IT" w:bidi="it-IT"/>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20159-B7F5-4029-94D1-43746B3D9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3193</Words>
  <Characters>18204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2016-04-27T11:30:00Z</dcterms:modified>
</cp:coreProperties>
</file>